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60" w:type="dxa"/>
        <w:tblLook w:val="04A0" w:firstRow="1" w:lastRow="0" w:firstColumn="1" w:lastColumn="0" w:noHBand="0" w:noVBand="1"/>
      </w:tblPr>
      <w:tblGrid>
        <w:gridCol w:w="5020"/>
        <w:gridCol w:w="5020"/>
        <w:gridCol w:w="5020"/>
      </w:tblGrid>
      <w:tr w:rsidR="00441E8F" w:rsidRPr="00441E8F" w:rsidTr="00441E8F">
        <w:trPr>
          <w:trHeight w:val="495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bookmarkStart w:id="0" w:name="_GoBack"/>
            <w:bookmarkEnd w:id="0"/>
            <w:r w:rsidRPr="00441E8F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Environmental Objectives 201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5</w:t>
            </w:r>
            <w:r w:rsidRPr="00441E8F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- 201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7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441E8F" w:rsidRPr="00441E8F" w:rsidTr="00441E8F">
        <w:trPr>
          <w:trHeight w:val="54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Key Impact Area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Objective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Target</w:t>
            </w:r>
          </w:p>
        </w:tc>
      </w:tr>
      <w:tr w:rsidR="00441E8F" w:rsidRPr="00441E8F" w:rsidTr="00441E8F">
        <w:trPr>
          <w:trHeight w:val="1590"/>
        </w:trPr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Sustainable Procurement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Increase energy efficiency of small equipment purchased across the University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All central University contracts for small equipment will ensure energy efficient options are available by March 2017</w:t>
            </w:r>
          </w:p>
        </w:tc>
      </w:tr>
      <w:tr w:rsidR="00441E8F" w:rsidRPr="00441E8F" w:rsidTr="00441E8F">
        <w:trPr>
          <w:trHeight w:val="1020"/>
        </w:trPr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Improve the environmental evaluation of contractors and suppliers and increase awareness of contractor / suppliers in relation to green procurement  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Consideration of appropriate environmental questions for suppliers in all procurement plans by March 2017. </w:t>
            </w:r>
          </w:p>
        </w:tc>
      </w:tr>
      <w:tr w:rsidR="00441E8F" w:rsidRPr="00441E8F" w:rsidTr="00441E8F">
        <w:trPr>
          <w:trHeight w:val="1800"/>
        </w:trPr>
        <w:tc>
          <w:tcPr>
            <w:tcW w:w="5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Carbon Reduction - 21% reduction in carbon emissions by 2020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Implement Energy Saving Initiatives identified in the Carbon Management Plan 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Implementation of Energy related Technical Projects (Ref. Carbon Management Plan 2010 Appendices 3&amp;4) (12.8% of absolute Carbon by 2020)</w:t>
            </w:r>
          </w:p>
        </w:tc>
      </w:tr>
      <w:tr w:rsidR="00441E8F" w:rsidRPr="00441E8F" w:rsidTr="00441E8F">
        <w:trPr>
          <w:trHeight w:val="1020"/>
        </w:trPr>
        <w:tc>
          <w:tcPr>
            <w:tcW w:w="5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Implementation of Change Management Initiatives identified in the Carbon Management Plan  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Implementation of Change Management Projects (Ref. Carbon Management Plan 2010 Appendices 3&amp;4) and updates for 2011 /12/13 (6% of absolute Carbon by 2020)</w:t>
            </w:r>
          </w:p>
        </w:tc>
      </w:tr>
      <w:tr w:rsidR="00441E8F" w:rsidRPr="00441E8F" w:rsidTr="00441E8F">
        <w:trPr>
          <w:trHeight w:val="780"/>
        </w:trPr>
        <w:tc>
          <w:tcPr>
            <w:tcW w:w="5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Pollution Prevention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Improve Environmental Control of Contractors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Implement revised procedure for control of Contractors by August 2017</w:t>
            </w:r>
          </w:p>
        </w:tc>
      </w:tr>
      <w:tr w:rsidR="00441E8F" w:rsidRPr="00441E8F" w:rsidTr="00441E8F">
        <w:trPr>
          <w:trHeight w:val="300"/>
        </w:trPr>
        <w:tc>
          <w:tcPr>
            <w:tcW w:w="5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Prevent pollution to waterways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Ongoing compliance with Oil storage regulations &amp; regulatory discharge consent limits  - July 2017</w:t>
            </w:r>
          </w:p>
        </w:tc>
      </w:tr>
      <w:tr w:rsidR="00441E8F" w:rsidRPr="00441E8F" w:rsidTr="00441E8F">
        <w:trPr>
          <w:trHeight w:val="300"/>
        </w:trPr>
        <w:tc>
          <w:tcPr>
            <w:tcW w:w="5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441E8F" w:rsidRPr="00441E8F" w:rsidTr="00441E8F">
        <w:trPr>
          <w:trHeight w:val="96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Sustainable Construction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Improve Sustainable Design and Construction of New Builds and Refurbishments  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Achieve BREEAM Excellent for New Builds and achieve BREEAM Very Good for Refurbishment for projects above £1,000,000 (ongoing)</w:t>
            </w:r>
          </w:p>
        </w:tc>
      </w:tr>
      <w:tr w:rsidR="00441E8F" w:rsidRPr="00441E8F" w:rsidTr="00441E8F">
        <w:trPr>
          <w:trHeight w:val="645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lastRenderedPageBreak/>
              <w:t>Community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Work with the community to raise of environmental issues 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Contribute to at least one community lead environmental awareness project by June 2017</w:t>
            </w:r>
          </w:p>
        </w:tc>
      </w:tr>
      <w:tr w:rsidR="00441E8F" w:rsidRPr="00441E8F" w:rsidTr="00441E8F">
        <w:trPr>
          <w:trHeight w:val="645"/>
        </w:trPr>
        <w:tc>
          <w:tcPr>
            <w:tcW w:w="5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Resource Efficiency &amp; Waste Management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Identify opportunities for reducing paper usage across the University 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Analyse and present full visibility of paper consumption and associated costs across the University by July 2017</w:t>
            </w:r>
          </w:p>
        </w:tc>
      </w:tr>
      <w:tr w:rsidR="00441E8F" w:rsidRPr="00441E8F" w:rsidTr="00441E8F">
        <w:trPr>
          <w:trHeight w:val="645"/>
        </w:trPr>
        <w:tc>
          <w:tcPr>
            <w:tcW w:w="5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Identify opportunities for reducing water usage across the University 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Review and analyse water usage and identify opportunities for reduction by July 2017</w:t>
            </w:r>
          </w:p>
        </w:tc>
      </w:tr>
      <w:tr w:rsidR="00441E8F" w:rsidRPr="00441E8F" w:rsidTr="00441E8F">
        <w:trPr>
          <w:trHeight w:val="510"/>
        </w:trPr>
        <w:tc>
          <w:tcPr>
            <w:tcW w:w="5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Enhance recycling opportunities across the University 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75% reduction and recovery rate for operational waste arising at the University by July 2017</w:t>
            </w:r>
          </w:p>
        </w:tc>
      </w:tr>
      <w:tr w:rsidR="00441E8F" w:rsidRPr="00441E8F" w:rsidTr="00441E8F">
        <w:trPr>
          <w:trHeight w:val="322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Sustainable Travel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Implement University Travel Plan 2015 -2020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Reduce single occupancy car journeys by staff and students to the University in accordance with Travel Plan Targets (2015 - 2020)                                                    - A reduction in the number of staff travelling to the University by way of single-occupancy car from 33.7% to 30.7%.</w:t>
            </w: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br/>
              <w:t>- A reduction in the number of students travelling to the University by way of single-occupancy car from 16.4% to 13.4%.</w:t>
            </w:r>
          </w:p>
        </w:tc>
      </w:tr>
      <w:tr w:rsidR="00441E8F" w:rsidRPr="00441E8F" w:rsidTr="00441E8F">
        <w:trPr>
          <w:trHeight w:val="76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Enhance Biodiversity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Increase awareness of Biodiversity amongst staff and students 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E8F" w:rsidRPr="00441E8F" w:rsidRDefault="00441E8F" w:rsidP="00441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41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Adopt a Biodiversity Policy for the University and Biodiversity Action Plans for various areas by November 201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</w:t>
            </w:r>
          </w:p>
        </w:tc>
      </w:tr>
    </w:tbl>
    <w:p w:rsidR="00A5013B" w:rsidRPr="00441E8F" w:rsidRDefault="00A5013B" w:rsidP="00441E8F"/>
    <w:sectPr w:rsidR="00A5013B" w:rsidRPr="00441E8F" w:rsidSect="00441E8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E8F"/>
    <w:rsid w:val="00441E8F"/>
    <w:rsid w:val="00A5013B"/>
    <w:rsid w:val="00A8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1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 University Belfast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Lynch</dc:creator>
  <cp:lastModifiedBy>Amy Bell</cp:lastModifiedBy>
  <cp:revision>2</cp:revision>
  <dcterms:created xsi:type="dcterms:W3CDTF">2016-08-09T15:12:00Z</dcterms:created>
  <dcterms:modified xsi:type="dcterms:W3CDTF">2016-08-09T15:12:00Z</dcterms:modified>
</cp:coreProperties>
</file>